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8.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w:t>
      </w:r>
    </w:p>
    <w:p w:rsidR="00000000" w:rsidDel="00000000" w:rsidP="00000000" w:rsidRDefault="00000000" w:rsidRPr="00000000" w14:paraId="00000002">
      <w:pPr>
        <w:spacing w:line="278.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w:t>
      </w:r>
    </w:p>
    <w:p w:rsidR="00000000" w:rsidDel="00000000" w:rsidP="00000000" w:rsidRDefault="00000000" w:rsidRPr="00000000" w14:paraId="00000003">
      <w:pPr>
        <w:tabs>
          <w:tab w:val="center" w:leader="none" w:pos="4677"/>
          <w:tab w:val="right" w:leader="none" w:pos="9355"/>
        </w:tabs>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4"/>
          <w:szCs w:val="24"/>
          <w:rtl w:val="0"/>
        </w:rPr>
        <w:t xml:space="preserve">"__________________"</w:t>
      </w: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color w:val="000000"/>
          <w:sz w:val="48"/>
          <w:szCs w:val="48"/>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sz w:val="48"/>
          <w:szCs w:val="48"/>
        </w:rPr>
      </w:pPr>
      <w:r w:rsidDel="00000000" w:rsidR="00000000" w:rsidRPr="00000000">
        <w:rPr>
          <w:rFonts w:ascii="Times New Roman" w:cs="Times New Roman" w:eastAsia="Times New Roman" w:hAnsi="Times New Roman"/>
          <w:sz w:val="48"/>
          <w:szCs w:val="48"/>
          <w:rtl w:val="0"/>
        </w:rPr>
        <w:t xml:space="preserve">Процедура підготовки до проведення аудитів з боку зацікавлених осіб</w:t>
      </w:r>
    </w:p>
    <w:p w:rsidR="00000000" w:rsidDel="00000000" w:rsidP="00000000" w:rsidRDefault="00000000" w:rsidRPr="00000000" w14:paraId="0000000F">
      <w:pPr>
        <w:jc w:val="center"/>
        <w:rPr>
          <w:b w:val="1"/>
          <w:sz w:val="32"/>
          <w:szCs w:val="32"/>
        </w:rPr>
      </w:pPr>
      <w:r w:rsidDel="00000000" w:rsidR="00000000" w:rsidRPr="00000000">
        <w:rPr>
          <w:rtl w:val="0"/>
        </w:rPr>
      </w:r>
    </w:p>
    <w:p w:rsidR="00000000" w:rsidDel="00000000" w:rsidP="00000000" w:rsidRDefault="00000000" w:rsidRPr="00000000" w14:paraId="00000010">
      <w:pPr>
        <w:jc w:val="center"/>
        <w:rPr>
          <w:b w:val="1"/>
          <w:sz w:val="32"/>
          <w:szCs w:val="32"/>
        </w:rPr>
      </w:pPr>
      <w:r w:rsidDel="00000000" w:rsidR="00000000" w:rsidRPr="00000000">
        <w:rPr>
          <w:rtl w:val="0"/>
        </w:rPr>
      </w:r>
    </w:p>
    <w:p w:rsidR="00000000" w:rsidDel="00000000" w:rsidP="00000000" w:rsidRDefault="00000000" w:rsidRPr="00000000" w14:paraId="00000011">
      <w:pPr>
        <w:jc w:val="center"/>
        <w:rPr>
          <w:b w:val="1"/>
        </w:rPr>
      </w:pPr>
      <w:r w:rsidDel="00000000" w:rsidR="00000000" w:rsidRPr="00000000">
        <w:rPr>
          <w:rtl w:val="0"/>
        </w:rPr>
      </w:r>
    </w:p>
    <w:p w:rsidR="00000000" w:rsidDel="00000000" w:rsidP="00000000" w:rsidRDefault="00000000" w:rsidRPr="00000000" w14:paraId="00000012">
      <w:pPr>
        <w:jc w:val="center"/>
        <w:rPr>
          <w:b w:val="1"/>
        </w:rPr>
      </w:pPr>
      <w:r w:rsidDel="00000000" w:rsidR="00000000" w:rsidRPr="00000000">
        <w:rPr>
          <w:rtl w:val="0"/>
        </w:rPr>
      </w:r>
    </w:p>
    <w:p w:rsidR="00000000" w:rsidDel="00000000" w:rsidP="00000000" w:rsidRDefault="00000000" w:rsidRPr="00000000" w14:paraId="00000013">
      <w:pPr>
        <w:jc w:val="center"/>
        <w:rPr>
          <w:b w:val="1"/>
        </w:rPr>
      </w:pPr>
      <w:r w:rsidDel="00000000" w:rsidR="00000000" w:rsidRPr="00000000">
        <w:rPr>
          <w:rtl w:val="0"/>
        </w:rPr>
      </w:r>
    </w:p>
    <w:p w:rsidR="00000000" w:rsidDel="00000000" w:rsidP="00000000" w:rsidRDefault="00000000" w:rsidRPr="00000000" w14:paraId="00000014">
      <w:pPr>
        <w:jc w:val="center"/>
        <w:rPr>
          <w:b w:val="1"/>
        </w:rPr>
      </w:pPr>
      <w:r w:rsidDel="00000000" w:rsidR="00000000" w:rsidRPr="00000000">
        <w:rPr>
          <w:rtl w:val="0"/>
        </w:rPr>
      </w:r>
    </w:p>
    <w:p w:rsidR="00000000" w:rsidDel="00000000" w:rsidP="00000000" w:rsidRDefault="00000000" w:rsidRPr="00000000" w14:paraId="00000015">
      <w:pPr>
        <w:jc w:val="center"/>
        <w:rPr>
          <w:b w:val="1"/>
        </w:rPr>
      </w:pPr>
      <w:r w:rsidDel="00000000" w:rsidR="00000000" w:rsidRPr="00000000">
        <w:rPr>
          <w:rtl w:val="0"/>
        </w:rPr>
      </w:r>
    </w:p>
    <w:p w:rsidR="00000000" w:rsidDel="00000000" w:rsidP="00000000" w:rsidRDefault="00000000" w:rsidRPr="00000000" w14:paraId="00000016">
      <w:pPr>
        <w:jc w:val="center"/>
        <w:rPr>
          <w:b w:val="1"/>
        </w:rPr>
      </w:pPr>
      <w:r w:rsidDel="00000000" w:rsidR="00000000" w:rsidRPr="00000000">
        <w:rPr>
          <w:rtl w:val="0"/>
        </w:rPr>
      </w:r>
    </w:p>
    <w:p w:rsidR="00000000" w:rsidDel="00000000" w:rsidP="00000000" w:rsidRDefault="00000000" w:rsidRPr="00000000" w14:paraId="00000017">
      <w:pPr>
        <w:jc w:val="center"/>
        <w:rPr>
          <w:b w:val="1"/>
        </w:rPr>
      </w:pPr>
      <w:r w:rsidDel="00000000" w:rsidR="00000000" w:rsidRPr="00000000">
        <w:rPr>
          <w:rtl w:val="0"/>
        </w:rPr>
      </w:r>
    </w:p>
    <w:p w:rsidR="00000000" w:rsidDel="00000000" w:rsidP="00000000" w:rsidRDefault="00000000" w:rsidRPr="00000000" w14:paraId="00000018">
      <w:pPr>
        <w:jc w:val="center"/>
        <w:rPr>
          <w:b w:val="1"/>
        </w:rPr>
      </w:pPr>
      <w:r w:rsidDel="00000000" w:rsidR="00000000" w:rsidRPr="00000000">
        <w:rPr>
          <w:rtl w:val="0"/>
        </w:rPr>
      </w:r>
    </w:p>
    <w:p w:rsidR="00000000" w:rsidDel="00000000" w:rsidP="00000000" w:rsidRDefault="00000000" w:rsidRPr="00000000" w14:paraId="00000019">
      <w:pPr>
        <w:jc w:val="left"/>
        <w:rPr>
          <w:b w:val="1"/>
        </w:rPr>
      </w:pPr>
      <w:r w:rsidDel="00000000" w:rsidR="00000000" w:rsidRPr="00000000">
        <w:rPr>
          <w:rtl w:val="0"/>
        </w:rPr>
      </w:r>
    </w:p>
    <w:p w:rsidR="00000000" w:rsidDel="00000000" w:rsidP="00000000" w:rsidRDefault="00000000" w:rsidRPr="00000000" w14:paraId="0000001A">
      <w:pPr>
        <w:jc w:val="left"/>
        <w:rPr>
          <w:b w:val="1"/>
        </w:rPr>
      </w:pPr>
      <w:r w:rsidDel="00000000" w:rsidR="00000000" w:rsidRPr="00000000">
        <w:rPr>
          <w:rtl w:val="0"/>
        </w:rPr>
      </w:r>
    </w:p>
    <w:p w:rsidR="00000000" w:rsidDel="00000000" w:rsidP="00000000" w:rsidRDefault="00000000" w:rsidRPr="00000000" w14:paraId="0000001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  Київ         – 2024 р.</w:t>
      </w:r>
    </w:p>
    <w:p w:rsidR="00000000" w:rsidDel="00000000" w:rsidP="00000000" w:rsidRDefault="00000000" w:rsidRPr="00000000" w14:paraId="0000001C">
      <w:pPr>
        <w:spacing w:line="278.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w:t>
      </w:r>
    </w:p>
    <w:p w:rsidR="00000000" w:rsidDel="00000000" w:rsidP="00000000" w:rsidRDefault="00000000" w:rsidRPr="00000000" w14:paraId="0000001D">
      <w:pPr>
        <w:spacing w:line="278.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w:t>
      </w:r>
    </w:p>
    <w:p w:rsidR="00000000" w:rsidDel="00000000" w:rsidP="00000000" w:rsidRDefault="00000000" w:rsidRPr="00000000" w14:paraId="0000001E">
      <w:pPr>
        <w:tabs>
          <w:tab w:val="center" w:leader="none" w:pos="4677"/>
          <w:tab w:val="right" w:leader="none" w:pos="9355"/>
        </w:tabs>
        <w:spacing w:after="0" w:line="240" w:lineRule="auto"/>
        <w:rPr>
          <w:b w:val="1"/>
        </w:rPr>
        <w:sectPr>
          <w:footerReference r:id="rId7" w:type="default"/>
          <w:pgSz w:h="16838" w:w="11906" w:orient="portrait"/>
          <w:pgMar w:bottom="1134" w:top="1134" w:left="992" w:right="851" w:header="709" w:footer="709"/>
          <w:pgNumType w:start="1"/>
          <w:titlePg w:val="1"/>
        </w:sectPr>
      </w:pPr>
      <w:r w:rsidDel="00000000" w:rsidR="00000000" w:rsidRPr="00000000">
        <w:rPr>
          <w:rFonts w:ascii="Times New Roman" w:cs="Times New Roman" w:eastAsia="Times New Roman" w:hAnsi="Times New Roman"/>
          <w:sz w:val="24"/>
          <w:szCs w:val="24"/>
          <w:rtl w:val="0"/>
        </w:rPr>
        <w:t xml:space="preserve">"__________________"</w:t>
      </w:r>
      <w:r w:rsidDel="00000000" w:rsidR="00000000" w:rsidRPr="00000000">
        <w:rPr>
          <w:rtl w:val="0"/>
        </w:rPr>
      </w:r>
    </w:p>
    <w:p w:rsidR="00000000" w:rsidDel="00000000" w:rsidP="00000000" w:rsidRDefault="00000000" w:rsidRPr="00000000" w14:paraId="0000001F">
      <w:pPr>
        <w:ind w:firstLine="709"/>
        <w:jc w:val="center"/>
        <w:rPr>
          <w:rFonts w:ascii="Times New Roman" w:cs="Times New Roman" w:eastAsia="Times New Roman" w:hAnsi="Times New Roman"/>
          <w:b w:val="1"/>
          <w:sz w:val="24"/>
          <w:szCs w:val="24"/>
        </w:rPr>
      </w:pPr>
      <w:bookmarkStart w:colFirst="0" w:colLast="0" w:name="_heading=h.6gqrof61fxnf" w:id="0"/>
      <w:bookmarkEnd w:id="0"/>
      <w:r w:rsidDel="00000000" w:rsidR="00000000" w:rsidRPr="00000000">
        <w:rPr>
          <w:rFonts w:ascii="Times New Roman" w:cs="Times New Roman" w:eastAsia="Times New Roman" w:hAnsi="Times New Roman"/>
          <w:b w:val="1"/>
          <w:sz w:val="24"/>
          <w:szCs w:val="24"/>
          <w:rtl w:val="0"/>
        </w:rPr>
        <w:t xml:space="preserve">1. ЗАГАЛЬНІ ПОЛОЖЕННЯ</w:t>
      </w:r>
    </w:p>
    <w:p w:rsidR="00000000" w:rsidDel="00000000" w:rsidP="00000000" w:rsidRDefault="00000000" w:rsidRPr="00000000" w14:paraId="00000020">
      <w:pPr>
        <w:ind w:firstLine="709"/>
        <w:jc w:val="both"/>
        <w:rPr>
          <w:sz w:val="28"/>
          <w:szCs w:val="28"/>
        </w:rPr>
      </w:pPr>
      <w:r w:rsidDel="00000000" w:rsidR="00000000" w:rsidRPr="00000000">
        <w:rPr>
          <w:rtl w:val="0"/>
        </w:rPr>
      </w:r>
    </w:p>
    <w:p w:rsidR="00000000" w:rsidDel="00000000" w:rsidP="00000000" w:rsidRDefault="00000000" w:rsidRPr="00000000" w14:paraId="00000021">
      <w:pPr>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tab/>
        <w:t xml:space="preserve">Ціль методики забезпечити підготовку до аудитів з боку донорів та інших зацікавлених осіб.</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ind w:firstLine="70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СФЕРА ЗАСТОСУВАННЯ</w:t>
      </w:r>
    </w:p>
    <w:p w:rsidR="00000000" w:rsidDel="00000000" w:rsidP="00000000" w:rsidRDefault="00000000" w:rsidRPr="00000000" w14:paraId="00000024">
      <w:pPr>
        <w:ind w:firstLine="709"/>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w:t>
        <w:tab/>
        <w:t xml:space="preserve">Ця методика поширюється на заходи щодо підготовки та проведення аудитів в підрозділах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6">
      <w:pPr>
        <w:ind w:firstLine="709"/>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ТЕРМІНИ ТА ВИЗНАЧЕННЯ</w:t>
      </w:r>
    </w:p>
    <w:p w:rsidR="00000000" w:rsidDel="00000000" w:rsidP="00000000" w:rsidRDefault="00000000" w:rsidRPr="00000000" w14:paraId="00000027">
      <w:pPr>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Аудит </w:t>
      </w:r>
      <w:r w:rsidDel="00000000" w:rsidR="00000000" w:rsidRPr="00000000">
        <w:rPr>
          <w:rFonts w:ascii="Times New Roman" w:cs="Times New Roman" w:eastAsia="Times New Roman" w:hAnsi="Times New Roman"/>
          <w:sz w:val="24"/>
          <w:szCs w:val="24"/>
          <w:rtl w:val="0"/>
        </w:rPr>
        <w:t xml:space="preserve">– незалежний і задокументований процес отримання доказів і об’єктивного їх оцінювання з метою встановлення відповідності поставленим вимогам</w:t>
      </w:r>
    </w:p>
    <w:p w:rsidR="00000000" w:rsidDel="00000000" w:rsidP="00000000" w:rsidRDefault="00000000" w:rsidRPr="00000000" w14:paraId="00000029">
      <w:pPr>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Висновок аудиту</w:t>
      </w:r>
      <w:r w:rsidDel="00000000" w:rsidR="00000000" w:rsidRPr="00000000">
        <w:rPr>
          <w:rFonts w:ascii="Times New Roman" w:cs="Times New Roman" w:eastAsia="Times New Roman" w:hAnsi="Times New Roman"/>
          <w:sz w:val="24"/>
          <w:szCs w:val="24"/>
          <w:rtl w:val="0"/>
        </w:rPr>
        <w:t xml:space="preserve"> – підсумок аудиту, який формулює аудитор в результаті розгляду протоколів аудиту та з урахуванням цілей аудиту</w:t>
      </w:r>
    </w:p>
    <w:p w:rsidR="00000000" w:rsidDel="00000000" w:rsidP="00000000" w:rsidRDefault="00000000" w:rsidRPr="00000000" w14:paraId="0000002A">
      <w:pPr>
        <w:ind w:firstLine="709"/>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4. ПІДГОТОВКА ТА ПРОВЕДЕННЯ АУДИТІВ.</w:t>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Підготовка громадської організації (ГО) до проведення аудиту донорами (або іншими організаціями) є важливим етапом для забезпечення ефективного та прозорого використання отриманих коштів.</w:t>
      </w:r>
    </w:p>
    <w:p w:rsidR="00000000" w:rsidDel="00000000" w:rsidP="00000000" w:rsidRDefault="00000000" w:rsidRPr="00000000" w14:paraId="0000002E">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Аудити мають відповідати вимогам законодавства та міжнародним нормативним вимогам, практикам проведення аудиту та проводитись із дотриманням наступних принципів:</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068" w:right="0" w:hanging="360"/>
        <w:jc w:val="left"/>
        <w:rPr>
          <w:rFonts w:ascii="Times New Roman" w:cs="Times New Roman" w:eastAsia="Times New Roman" w:hAnsi="Times New Roman"/>
          <w:i w:val="0"/>
          <w:smallCaps w:val="0"/>
          <w:strike w:val="0"/>
          <w:color w:val="000000"/>
          <w:sz w:val="24"/>
          <w:szCs w:val="24"/>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відкритості;</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068" w:right="0" w:hanging="360"/>
        <w:jc w:val="left"/>
        <w:rPr>
          <w:rFonts w:ascii="Times New Roman" w:cs="Times New Roman" w:eastAsia="Times New Roman" w:hAnsi="Times New Roman"/>
          <w:i w:val="0"/>
          <w:smallCaps w:val="0"/>
          <w:strike w:val="0"/>
          <w:color w:val="000000"/>
          <w:sz w:val="24"/>
          <w:szCs w:val="24"/>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прозорості;</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068" w:right="0" w:hanging="360"/>
        <w:jc w:val="left"/>
        <w:rPr>
          <w:rFonts w:ascii="Times New Roman" w:cs="Times New Roman" w:eastAsia="Times New Roman" w:hAnsi="Times New Roman"/>
          <w:i w:val="0"/>
          <w:smallCaps w:val="0"/>
          <w:strike w:val="0"/>
          <w:color w:val="000000"/>
          <w:sz w:val="24"/>
          <w:szCs w:val="24"/>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достовірності;</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068" w:right="0" w:hanging="360"/>
        <w:jc w:val="left"/>
        <w:rPr>
          <w:rFonts w:ascii="Times New Roman" w:cs="Times New Roman" w:eastAsia="Times New Roman" w:hAnsi="Times New Roman"/>
          <w:i w:val="0"/>
          <w:smallCaps w:val="0"/>
          <w:strike w:val="0"/>
          <w:color w:val="000000"/>
          <w:sz w:val="24"/>
          <w:szCs w:val="24"/>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вчасності;</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1068" w:right="0" w:hanging="360"/>
        <w:jc w:val="left"/>
        <w:rPr>
          <w:rFonts w:ascii="Times New Roman" w:cs="Times New Roman" w:eastAsia="Times New Roman" w:hAnsi="Times New Roman"/>
          <w:i w:val="0"/>
          <w:smallCaps w:val="0"/>
          <w:strike w:val="0"/>
          <w:color w:val="000000"/>
          <w:sz w:val="24"/>
          <w:szCs w:val="24"/>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чесності.</w:t>
      </w:r>
    </w:p>
    <w:p w:rsidR="00000000" w:rsidDel="00000000" w:rsidP="00000000" w:rsidRDefault="00000000" w:rsidRPr="00000000" w14:paraId="00000034">
      <w:pPr>
        <w:ind w:firstLine="708"/>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Процес підготовки передбачає затвердження процедури проведення аудиту, з яким мають бути ознайомлені всі працівники, які будуть брати участь в аудиті.</w:t>
      </w:r>
    </w:p>
    <w:p w:rsidR="00000000" w:rsidDel="00000000" w:rsidP="00000000" w:rsidRDefault="00000000" w:rsidRPr="00000000" w14:paraId="00000036">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Потрібно визначити чіткі фінансові процедури та внутрішні контрольні системи і забезпечити працівникам доступ до необхідної документації, такої як бюджети, фінансові звіти, договори, витрати та інші документи.</w:t>
      </w:r>
    </w:p>
    <w:p w:rsidR="00000000" w:rsidDel="00000000" w:rsidP="00000000" w:rsidRDefault="00000000" w:rsidRPr="00000000" w14:paraId="00000037">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Також потрібно регулярно проводити тренінги для персоналу щодо дотримання внутрішніх процедур та етичних стандартів з метою розробки навичок управління фінансами та забезпечення їх використання в повсякденній роботі.</w:t>
      </w:r>
    </w:p>
    <w:p w:rsidR="00000000" w:rsidDel="00000000" w:rsidP="00000000" w:rsidRDefault="00000000" w:rsidRPr="00000000" w14:paraId="00000038">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того, щоб аудит було проведено вчасно та в повному обсязі потрібно перед початком запланувати час та місце проведення аудиту та узгодити це із аудитором та керівниками ГО.</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Перед початком проведення аудиту, працівники мають отримати програму аудиту від аудитора та підготуватись шляхом планування часу та заходів аудиту.</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Згідно програми аудиту потрібно підготовити фінансові документи та звітність у тому обсязі, який вимагає аудит.</w:t>
      </w:r>
    </w:p>
    <w:p w:rsidR="00000000" w:rsidDel="00000000" w:rsidP="00000000" w:rsidRDefault="00000000" w:rsidRPr="00000000" w14:paraId="0000003B">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Усю потрібну інформацію потрібно розмістити на захищеному ресурсі із забезпеченням обмеженого доступу до фінансової інформації, враховуючи ролі та обов'язки працівників, використовуючи захищені паролі та інші заходи безпеки для захисту конфіденційної інформації.</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Особливо обережно потрібно здійснювати обробку інформації. Яка містить персональні дані.</w:t>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Під час проведення аудиту інформація, яка передається аудитору повинна бути:</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i w:val="0"/>
          <w:smallCaps w:val="0"/>
          <w:strike w:val="0"/>
          <w:color w:val="000000"/>
          <w:sz w:val="24"/>
          <w:szCs w:val="24"/>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чіткою;</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i w:val="0"/>
          <w:smallCaps w:val="0"/>
          <w:strike w:val="0"/>
          <w:color w:val="000000"/>
          <w:sz w:val="24"/>
          <w:szCs w:val="24"/>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точною;</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i w:val="0"/>
          <w:smallCaps w:val="0"/>
          <w:strike w:val="0"/>
          <w:color w:val="000000"/>
          <w:sz w:val="24"/>
          <w:szCs w:val="24"/>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повною;</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i w:val="0"/>
          <w:smallCaps w:val="0"/>
          <w:strike w:val="0"/>
          <w:color w:val="000000"/>
          <w:sz w:val="24"/>
          <w:szCs w:val="24"/>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актуальною;</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i w:val="0"/>
          <w:smallCaps w:val="0"/>
          <w:strike w:val="0"/>
          <w:color w:val="000000"/>
          <w:sz w:val="24"/>
          <w:szCs w:val="24"/>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базуватись на фактах;</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i w:val="0"/>
          <w:smallCaps w:val="0"/>
          <w:strike w:val="0"/>
          <w:color w:val="000000"/>
          <w:sz w:val="24"/>
          <w:szCs w:val="24"/>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можна перевірити;</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i w:val="0"/>
          <w:smallCaps w:val="0"/>
          <w:strike w:val="0"/>
          <w:color w:val="000000"/>
          <w:sz w:val="24"/>
          <w:szCs w:val="24"/>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задокументованою.</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Times New Roman" w:cs="Times New Roman" w:eastAsia="Times New Roman" w:hAnsi="Times New Roman"/>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Передавати потрібно тільки ту інформацію, яку потребує аудитор.</w:t>
      </w:r>
    </w:p>
    <w:p w:rsidR="00000000" w:rsidDel="00000000" w:rsidP="00000000" w:rsidRDefault="00000000" w:rsidRPr="00000000" w14:paraId="00000046">
      <w:pPr>
        <w:ind w:left="360" w:firstLine="34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Обов’язково потрібно здійснювати подвійну перевірку інформації, яка передається аудиторам, два окремими працівниками.</w:t>
      </w:r>
    </w:p>
    <w:p w:rsidR="00000000" w:rsidDel="00000000" w:rsidP="00000000" w:rsidRDefault="00000000" w:rsidRPr="00000000" w14:paraId="00000047">
      <w:pPr>
        <w:ind w:left="360" w:firstLine="34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Також інформація, яка передається аудиторам повинна відповідати підтверджуючим документам.</w:t>
      </w:r>
    </w:p>
    <w:p w:rsidR="00000000" w:rsidDel="00000000" w:rsidP="00000000" w:rsidRDefault="00000000" w:rsidRPr="00000000" w14:paraId="00000048">
      <w:pPr>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Співпраця з аудиторами має бути забезпечена належною комунікацією. Потрібно активно реагувати на зауваження та рекомендації аудиторів, але в рамках програми аудиту.</w:t>
      </w:r>
    </w:p>
    <w:p w:rsidR="00000000" w:rsidDel="00000000" w:rsidP="00000000" w:rsidRDefault="00000000" w:rsidRPr="00000000" w14:paraId="00000049">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випадку, якщо виникають конфліктні ситуації під час аудиту, потрібно діяти наступним чином: повідомити вище керівництво та прийняти разом із керівниками рішення про подальші кроки. </w:t>
      </w:r>
    </w:p>
    <w:p w:rsidR="00000000" w:rsidDel="00000000" w:rsidP="00000000" w:rsidRDefault="00000000" w:rsidRPr="00000000" w14:paraId="0000004A">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результатами аудиту формують протокол аудиту із висновками, який має бути підписаний 2 сторонами. В разі, якщо відповідальна особа відмовляється підписати протокол аудиту, вона вказує причину, з чим вона не згідна.</w:t>
      </w:r>
    </w:p>
    <w:p w:rsidR="00000000" w:rsidDel="00000000" w:rsidP="00000000" w:rsidRDefault="00000000" w:rsidRPr="00000000" w14:paraId="0000004B">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випадку виявлення невідповідностей необхідно провести внутрішнє розслідування ти встановити причини невідповідностей.</w:t>
      </w:r>
    </w:p>
    <w:p w:rsidR="00000000" w:rsidDel="00000000" w:rsidP="00000000" w:rsidRDefault="00000000" w:rsidRPr="00000000" w14:paraId="0000004C">
      <w:pPr>
        <w:ind w:firstLine="70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Усі офіційні відповіді необхідно надавати аудитору у задокументованій формі із підписами відповідальних осіб.</w:t>
      </w:r>
    </w:p>
    <w:p w:rsidR="00000000" w:rsidDel="00000000" w:rsidP="00000000" w:rsidRDefault="00000000" w:rsidRPr="00000000" w14:paraId="0000004D">
      <w:pPr>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Ці кроки забезпечують ефективну та прозору діяльність, що в свою чергу позитивно впливає на сприйняття донорами та сприяє розвитку взаємовідносин.</w:t>
      </w:r>
    </w:p>
    <w:p w:rsidR="00000000" w:rsidDel="00000000" w:rsidP="00000000" w:rsidRDefault="00000000" w:rsidRPr="00000000" w14:paraId="0000004E">
      <w:pPr>
        <w:ind w:firstLine="709"/>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F">
      <w:pPr>
        <w:ind w:firstLine="709"/>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ВІДПОВІДАЛЬНІСТЬ ТА ПОВНОВАЖЕННЯ</w:t>
      </w:r>
    </w:p>
    <w:p w:rsidR="00000000" w:rsidDel="00000000" w:rsidP="00000000" w:rsidRDefault="00000000" w:rsidRPr="00000000" w14:paraId="00000050">
      <w:pPr>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Відповідальність за підготовку до проведення аудитів несе </w:t>
      </w:r>
      <w:r w:rsidDel="00000000" w:rsidR="00000000" w:rsidRPr="00000000">
        <w:rPr>
          <w:rFonts w:ascii="Times New Roman" w:cs="Times New Roman" w:eastAsia="Times New Roman" w:hAnsi="Times New Roman"/>
          <w:sz w:val="24"/>
          <w:szCs w:val="24"/>
          <w:rtl w:val="0"/>
        </w:rPr>
        <w:t xml:space="preserve">головний бухгалтер. </w:t>
      </w:r>
    </w:p>
    <w:p w:rsidR="00000000" w:rsidDel="00000000" w:rsidP="00000000" w:rsidRDefault="00000000" w:rsidRPr="00000000" w14:paraId="00000051">
      <w:pPr>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Відповідальність за розроблення погодження та поновлення цієї процедури несе __________________.</w:t>
      </w:r>
    </w:p>
    <w:p w:rsidR="00000000" w:rsidDel="00000000" w:rsidP="00000000" w:rsidRDefault="00000000" w:rsidRPr="00000000" w14:paraId="00000052">
      <w:pPr>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Затверджує процедуру ______________________ .</w:t>
      </w:r>
    </w:p>
    <w:p w:rsidR="00000000" w:rsidDel="00000000" w:rsidP="00000000" w:rsidRDefault="00000000" w:rsidRPr="00000000" w14:paraId="00000053">
      <w:pPr>
        <w:ind w:firstLine="709"/>
        <w:jc w:val="both"/>
        <w:rPr>
          <w:sz w:val="28"/>
          <w:szCs w:val="28"/>
        </w:rPr>
      </w:pPr>
      <w:r w:rsidDel="00000000" w:rsidR="00000000" w:rsidRPr="00000000">
        <w:rPr>
          <w:rtl w:val="0"/>
        </w:rPr>
      </w:r>
    </w:p>
    <w:p w:rsidR="00000000" w:rsidDel="00000000" w:rsidP="00000000" w:rsidRDefault="00000000" w:rsidRPr="00000000" w14:paraId="00000054">
      <w:pPr>
        <w:ind w:firstLine="709"/>
        <w:jc w:val="both"/>
        <w:rPr>
          <w:sz w:val="28"/>
          <w:szCs w:val="28"/>
        </w:rPr>
      </w:pPr>
      <w:r w:rsidDel="00000000" w:rsidR="00000000" w:rsidRPr="00000000">
        <w:rPr>
          <w:rtl w:val="0"/>
        </w:rPr>
      </w:r>
    </w:p>
    <w:p w:rsidR="00000000" w:rsidDel="00000000" w:rsidP="00000000" w:rsidRDefault="00000000" w:rsidRPr="00000000" w14:paraId="00000055">
      <w:pPr>
        <w:ind w:firstLine="709"/>
        <w:jc w:val="both"/>
        <w:rPr>
          <w:sz w:val="28"/>
          <w:szCs w:val="28"/>
        </w:rPr>
      </w:pPr>
      <w:r w:rsidDel="00000000" w:rsidR="00000000" w:rsidRPr="00000000">
        <w:rPr>
          <w:rtl w:val="0"/>
        </w:rPr>
      </w:r>
    </w:p>
    <w:p w:rsidR="00000000" w:rsidDel="00000000" w:rsidP="00000000" w:rsidRDefault="00000000" w:rsidRPr="00000000" w14:paraId="00000056">
      <w:pPr>
        <w:ind w:firstLine="709"/>
        <w:jc w:val="both"/>
        <w:rPr>
          <w:sz w:val="28"/>
          <w:szCs w:val="28"/>
        </w:rPr>
      </w:pPr>
      <w:r w:rsidDel="00000000" w:rsidR="00000000" w:rsidRPr="00000000">
        <w:rPr>
          <w:rtl w:val="0"/>
        </w:rPr>
      </w:r>
    </w:p>
    <w:p w:rsidR="00000000" w:rsidDel="00000000" w:rsidP="00000000" w:rsidRDefault="00000000" w:rsidRPr="00000000" w14:paraId="00000057">
      <w:pPr>
        <w:ind w:firstLine="709"/>
        <w:jc w:val="both"/>
        <w:rPr>
          <w:sz w:val="28"/>
          <w:szCs w:val="28"/>
        </w:rPr>
      </w:pPr>
      <w:r w:rsidDel="00000000" w:rsidR="00000000" w:rsidRPr="00000000">
        <w:rPr>
          <w:rtl w:val="0"/>
        </w:rPr>
      </w:r>
    </w:p>
    <w:p w:rsidR="00000000" w:rsidDel="00000000" w:rsidP="00000000" w:rsidRDefault="00000000" w:rsidRPr="00000000" w14:paraId="00000058">
      <w:pPr>
        <w:ind w:firstLine="709"/>
        <w:jc w:val="both"/>
        <w:rPr>
          <w:sz w:val="28"/>
          <w:szCs w:val="28"/>
        </w:rPr>
      </w:pPr>
      <w:r w:rsidDel="00000000" w:rsidR="00000000" w:rsidRPr="00000000">
        <w:rPr>
          <w:rtl w:val="0"/>
        </w:rPr>
      </w:r>
    </w:p>
    <w:p w:rsidR="00000000" w:rsidDel="00000000" w:rsidP="00000000" w:rsidRDefault="00000000" w:rsidRPr="00000000" w14:paraId="00000059">
      <w:pPr>
        <w:ind w:left="0" w:firstLine="0"/>
        <w:jc w:val="both"/>
        <w:rPr>
          <w:sz w:val="28"/>
          <w:szCs w:val="28"/>
        </w:rPr>
      </w:pPr>
      <w:r w:rsidDel="00000000" w:rsidR="00000000" w:rsidRPr="00000000">
        <w:rPr>
          <w:rtl w:val="0"/>
        </w:rPr>
      </w:r>
    </w:p>
    <w:sectPr>
      <w:headerReference r:id="rId8" w:type="default"/>
      <w:headerReference r:id="rId9" w:type="first"/>
      <w:type w:val="nextPage"/>
      <w:pgSz w:h="16838" w:w="11906" w:orient="portrait"/>
      <w:pgMar w:bottom="850" w:top="850" w:left="1417" w:right="85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spacing w:line="278.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w:t>
    </w:r>
  </w:p>
  <w:p w:rsidR="00000000" w:rsidDel="00000000" w:rsidP="00000000" w:rsidRDefault="00000000" w:rsidRPr="00000000" w14:paraId="00000060">
    <w:pPr>
      <w:spacing w:line="278.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w:t>
    </w:r>
  </w:p>
  <w:p w:rsidR="00000000" w:rsidDel="00000000" w:rsidP="00000000" w:rsidRDefault="00000000" w:rsidRPr="00000000" w14:paraId="00000061">
    <w:pPr>
      <w:tabs>
        <w:tab w:val="center" w:leader="none" w:pos="4677"/>
        <w:tab w:val="right" w:leader="none" w:pos="9355"/>
      </w:tabs>
      <w:spacing w:after="0" w:line="240" w:lineRule="auto"/>
      <w:rPr>
        <w:rFonts w:ascii="Aptos" w:cs="Aptos" w:eastAsia="Aptos" w:hAnsi="Aptos"/>
        <w:sz w:val="24"/>
        <w:szCs w:val="24"/>
      </w:rPr>
    </w:pPr>
    <w:r w:rsidDel="00000000" w:rsidR="00000000" w:rsidRPr="00000000">
      <w:rPr>
        <w:rFonts w:ascii="Times New Roman" w:cs="Times New Roman" w:eastAsia="Times New Roman" w:hAnsi="Times New Roman"/>
        <w:sz w:val="24"/>
        <w:szCs w:val="24"/>
        <w:rtl w:val="0"/>
      </w:rPr>
      <w:t xml:space="preserve">"__________________"</w:t>
    </w: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spacing w:line="278.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w:t>
    </w:r>
  </w:p>
  <w:p w:rsidR="00000000" w:rsidDel="00000000" w:rsidP="00000000" w:rsidRDefault="00000000" w:rsidRPr="00000000" w14:paraId="0000005B">
    <w:pPr>
      <w:spacing w:line="278.0000000000000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w:t>
    </w:r>
  </w:p>
  <w:p w:rsidR="00000000" w:rsidDel="00000000" w:rsidP="00000000" w:rsidRDefault="00000000" w:rsidRPr="00000000" w14:paraId="0000005C">
    <w:pPr>
      <w:tabs>
        <w:tab w:val="center" w:leader="none" w:pos="4677"/>
        <w:tab w:val="right" w:leader="none" w:pos="9355"/>
      </w:tabs>
      <w:spacing w:after="0" w:line="240" w:lineRule="auto"/>
      <w:rPr>
        <w:rFonts w:ascii="Aptos" w:cs="Aptos" w:eastAsia="Aptos" w:hAnsi="Aptos"/>
        <w:sz w:val="24"/>
        <w:szCs w:val="24"/>
      </w:rPr>
    </w:pPr>
    <w:r w:rsidDel="00000000" w:rsidR="00000000" w:rsidRPr="00000000">
      <w:rPr>
        <w:rFonts w:ascii="Times New Roman" w:cs="Times New Roman" w:eastAsia="Times New Roman" w:hAnsi="Times New Roman"/>
        <w:sz w:val="24"/>
        <w:szCs w:val="24"/>
        <w:rtl w:val="0"/>
      </w:rPr>
      <w:t xml:space="preserve">"__________________"</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6"/>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6"/>
      <w:numFmt w:val="bullet"/>
      <w:lvlText w:val="-"/>
      <w:lvlJc w:val="left"/>
      <w:pPr>
        <w:ind w:left="1068" w:hanging="360"/>
      </w:pPr>
      <w:rPr>
        <w:rFonts w:ascii="Calibri" w:cs="Calibri" w:eastAsia="Calibri" w:hAnsi="Calibri"/>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uk-UA"/>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spacing w:after="0" w:line="240" w:lineRule="auto"/>
      <w:ind w:left="709" w:firstLine="10.999999999999943"/>
      <w:jc w:val="center"/>
    </w:pPr>
    <w:rPr>
      <w:b w:val="1"/>
      <w:sz w:val="28"/>
      <w:szCs w:val="28"/>
    </w:rPr>
  </w:style>
  <w:style w:type="paragraph" w:styleId="Heading2">
    <w:name w:val="heading 2"/>
    <w:basedOn w:val="Normal"/>
    <w:next w:val="Normal"/>
    <w:pPr>
      <w:keepNext w:val="1"/>
      <w:spacing w:after="0" w:line="240" w:lineRule="auto"/>
      <w:ind w:left="709"/>
    </w:pPr>
    <w:rPr>
      <w:rFonts w:ascii="Times New Roman" w:cs="Times New Roman" w:eastAsia="Times New Roman" w:hAnsi="Times New Roman"/>
      <w:b w:val="1"/>
      <w:sz w:val="24"/>
      <w:szCs w:val="24"/>
    </w:rPr>
  </w:style>
  <w:style w:type="paragraph" w:styleId="Heading3">
    <w:name w:val="heading 3"/>
    <w:basedOn w:val="Normal"/>
    <w:next w:val="Normal"/>
    <w:pPr>
      <w:keepNext w:val="1"/>
      <w:spacing w:after="0" w:line="2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spacing w:after="0" w:line="360" w:lineRule="auto"/>
    </w:pPr>
    <w:rPr>
      <w:rFonts w:ascii="Times New Roman" w:cs="Times New Roman" w:eastAsia="Times New Roman" w:hAnsi="Times New Roman"/>
      <w:b w:val="1"/>
      <w:sz w:val="24"/>
      <w:szCs w:val="24"/>
      <w:u w:val="single"/>
    </w:rPr>
  </w:style>
  <w:style w:type="paragraph" w:styleId="Heading5">
    <w:name w:val="heading 5"/>
    <w:basedOn w:val="Normal"/>
    <w:next w:val="Normal"/>
    <w:pPr>
      <w:keepNext w:val="1"/>
      <w:spacing w:after="0" w:line="240" w:lineRule="auto"/>
      <w:jc w:val="center"/>
    </w:pPr>
    <w:rPr>
      <w:rFonts w:ascii="Times New Roman" w:cs="Times New Roman" w:eastAsia="Times New Roman" w:hAnsi="Times New Roman"/>
      <w:b w:val="1"/>
      <w:sz w:val="24"/>
      <w:szCs w:val="24"/>
    </w:rPr>
  </w:style>
  <w:style w:type="paragraph" w:styleId="Heading6">
    <w:name w:val="heading 6"/>
    <w:basedOn w:val="Normal"/>
    <w:next w:val="Normal"/>
    <w:pPr>
      <w:keepNext w:val="1"/>
      <w:spacing w:after="0" w:line="360" w:lineRule="auto"/>
      <w:jc w:val="center"/>
    </w:pPr>
    <w:rPr>
      <w:rFonts w:ascii="Times New Roman" w:cs="Times New Roman" w:eastAsia="Times New Roman" w:hAnsi="Times New Roman"/>
      <w:b w:val="1"/>
      <w:sz w:val="24"/>
      <w:szCs w:val="24"/>
      <w:u w:val="singl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paragraph" w:styleId="1">
    <w:name w:val="heading 1"/>
    <w:basedOn w:val="a"/>
    <w:next w:val="a"/>
    <w:link w:val="10"/>
    <w:autoRedefine w:val="1"/>
    <w:qFormat w:val="1"/>
    <w:rsid w:val="009A2FC5"/>
    <w:pPr>
      <w:keepNext w:val="1"/>
      <w:spacing w:after="0" w:line="240" w:lineRule="auto"/>
      <w:ind w:left="709" w:firstLine="11"/>
      <w:jc w:val="center"/>
      <w:outlineLvl w:val="0"/>
    </w:pPr>
    <w:rPr>
      <w:b w:val="1"/>
      <w:bCs w:val="1"/>
      <w:sz w:val="28"/>
      <w:szCs w:val="28"/>
    </w:rPr>
  </w:style>
  <w:style w:type="paragraph" w:styleId="2">
    <w:name w:val="heading 2"/>
    <w:basedOn w:val="a"/>
    <w:next w:val="a"/>
    <w:link w:val="20"/>
    <w:autoRedefine w:val="1"/>
    <w:qFormat w:val="1"/>
    <w:rsid w:val="00BD4A54"/>
    <w:pPr>
      <w:keepNext w:val="1"/>
      <w:spacing w:after="0" w:line="240" w:lineRule="auto"/>
      <w:ind w:left="709"/>
      <w:outlineLvl w:val="1"/>
    </w:pPr>
    <w:rPr>
      <w:rFonts w:ascii="Times New Roman" w:cs="Times New Roman" w:eastAsia="Times New Roman" w:hAnsi="Times New Roman"/>
      <w:b w:val="1"/>
      <w:kern w:val="0"/>
      <w:sz w:val="24"/>
      <w:szCs w:val="20"/>
      <w:lang w:eastAsia="ru-RU" w:val="ru-RU"/>
    </w:rPr>
  </w:style>
  <w:style w:type="paragraph" w:styleId="3">
    <w:name w:val="heading 3"/>
    <w:basedOn w:val="a"/>
    <w:next w:val="a"/>
    <w:link w:val="30"/>
    <w:qFormat w:val="1"/>
    <w:rsid w:val="00BD4A54"/>
    <w:pPr>
      <w:keepNext w:val="1"/>
      <w:spacing w:after="0" w:line="240" w:lineRule="auto"/>
      <w:outlineLvl w:val="2"/>
    </w:pPr>
    <w:rPr>
      <w:rFonts w:ascii="Times New Roman" w:cs="Times New Roman" w:eastAsia="Times New Roman" w:hAnsi="Times New Roman"/>
      <w:b w:val="1"/>
      <w:kern w:val="0"/>
      <w:sz w:val="24"/>
      <w:szCs w:val="20"/>
      <w:lang w:eastAsia="ru-RU"/>
    </w:rPr>
  </w:style>
  <w:style w:type="paragraph" w:styleId="4">
    <w:name w:val="heading 4"/>
    <w:basedOn w:val="a"/>
    <w:next w:val="a"/>
    <w:link w:val="40"/>
    <w:qFormat w:val="1"/>
    <w:rsid w:val="00BD4A54"/>
    <w:pPr>
      <w:keepNext w:val="1"/>
      <w:spacing w:after="0" w:line="360" w:lineRule="auto"/>
      <w:outlineLvl w:val="3"/>
    </w:pPr>
    <w:rPr>
      <w:rFonts w:ascii="Times New Roman" w:cs="Times New Roman" w:eastAsia="Times New Roman" w:hAnsi="Times New Roman"/>
      <w:b w:val="1"/>
      <w:kern w:val="0"/>
      <w:sz w:val="24"/>
      <w:szCs w:val="20"/>
      <w:u w:val="single"/>
      <w:lang w:eastAsia="ru-RU"/>
    </w:rPr>
  </w:style>
  <w:style w:type="paragraph" w:styleId="5">
    <w:name w:val="heading 5"/>
    <w:basedOn w:val="a"/>
    <w:next w:val="a"/>
    <w:link w:val="50"/>
    <w:qFormat w:val="1"/>
    <w:rsid w:val="00BD4A54"/>
    <w:pPr>
      <w:keepNext w:val="1"/>
      <w:spacing w:after="0" w:line="240" w:lineRule="auto"/>
      <w:jc w:val="center"/>
      <w:outlineLvl w:val="4"/>
    </w:pPr>
    <w:rPr>
      <w:rFonts w:ascii="Times New Roman" w:cs="Times New Roman" w:eastAsia="Times New Roman" w:hAnsi="Times New Roman"/>
      <w:b w:val="1"/>
      <w:kern w:val="0"/>
      <w:sz w:val="24"/>
      <w:szCs w:val="20"/>
      <w:lang w:eastAsia="ru-RU" w:val="ru-RU"/>
    </w:rPr>
  </w:style>
  <w:style w:type="paragraph" w:styleId="6">
    <w:name w:val="heading 6"/>
    <w:basedOn w:val="a"/>
    <w:next w:val="a"/>
    <w:link w:val="60"/>
    <w:qFormat w:val="1"/>
    <w:rsid w:val="00BD4A54"/>
    <w:pPr>
      <w:keepNext w:val="1"/>
      <w:spacing w:after="0" w:line="360" w:lineRule="auto"/>
      <w:jc w:val="center"/>
      <w:outlineLvl w:val="5"/>
    </w:pPr>
    <w:rPr>
      <w:rFonts w:ascii="Times New Roman" w:cs="Times New Roman" w:eastAsia="Times New Roman" w:hAnsi="Times New Roman"/>
      <w:b w:val="1"/>
      <w:kern w:val="0"/>
      <w:sz w:val="24"/>
      <w:szCs w:val="20"/>
      <w:u w:val="single"/>
      <w:lang w:eastAsia="ru-RU"/>
    </w:rPr>
  </w:style>
  <w:style w:type="paragraph" w:styleId="7">
    <w:name w:val="heading 7"/>
    <w:basedOn w:val="a"/>
    <w:next w:val="a"/>
    <w:link w:val="70"/>
    <w:qFormat w:val="1"/>
    <w:rsid w:val="00BD4A54"/>
    <w:pPr>
      <w:keepNext w:val="1"/>
      <w:spacing w:after="0" w:line="240" w:lineRule="auto"/>
      <w:jc w:val="center"/>
      <w:outlineLvl w:val="6"/>
    </w:pPr>
    <w:rPr>
      <w:rFonts w:ascii="Times New Roman" w:cs="Times New Roman" w:eastAsia="Times New Roman" w:hAnsi="Times New Roman"/>
      <w:b w:val="1"/>
      <w:i w:val="1"/>
      <w:kern w:val="0"/>
      <w:sz w:val="32"/>
      <w:szCs w:val="20"/>
      <w:lang w:eastAsia="ru-RU"/>
    </w:rPr>
  </w:style>
  <w:style w:type="paragraph" w:styleId="8">
    <w:name w:val="heading 8"/>
    <w:basedOn w:val="a"/>
    <w:next w:val="a"/>
    <w:link w:val="80"/>
    <w:qFormat w:val="1"/>
    <w:rsid w:val="00BD4A54"/>
    <w:pPr>
      <w:keepNext w:val="1"/>
      <w:spacing w:after="0" w:line="240" w:lineRule="auto"/>
      <w:jc w:val="center"/>
      <w:outlineLvl w:val="7"/>
    </w:pPr>
    <w:rPr>
      <w:rFonts w:ascii="Times New Roman" w:cs="Times New Roman" w:eastAsia="Times New Roman" w:hAnsi="Times New Roman"/>
      <w:b w:val="1"/>
      <w:kern w:val="0"/>
      <w:sz w:val="28"/>
      <w:szCs w:val="20"/>
      <w:lang w:eastAsia="ru-RU" w:val="ru-RU"/>
    </w:rPr>
  </w:style>
  <w:style w:type="paragraph" w:styleId="9">
    <w:name w:val="heading 9"/>
    <w:basedOn w:val="a"/>
    <w:next w:val="a"/>
    <w:link w:val="90"/>
    <w:qFormat w:val="1"/>
    <w:rsid w:val="00BD4A54"/>
    <w:pPr>
      <w:keepNext w:val="1"/>
      <w:spacing w:after="0" w:line="360" w:lineRule="auto"/>
      <w:outlineLvl w:val="8"/>
    </w:pPr>
    <w:rPr>
      <w:rFonts w:ascii="Times New Roman" w:cs="Times New Roman" w:eastAsia="Times New Roman" w:hAnsi="Times New Roman"/>
      <w:b w:val="1"/>
      <w:kern w:val="0"/>
      <w:sz w:val="28"/>
      <w:szCs w:val="20"/>
      <w:lang w:eastAsia="ru-RU"/>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Normal (Web)"/>
    <w:basedOn w:val="a"/>
    <w:uiPriority w:val="99"/>
    <w:semiHidden w:val="1"/>
    <w:unhideWhenUsed w:val="1"/>
    <w:rsid w:val="00800FEA"/>
    <w:pPr>
      <w:spacing w:after="100" w:afterAutospacing="1" w:before="100" w:beforeAutospacing="1" w:line="240" w:lineRule="auto"/>
    </w:pPr>
    <w:rPr>
      <w:rFonts w:ascii="Times New Roman" w:cs="Times New Roman" w:eastAsia="Times New Roman" w:hAnsi="Times New Roman"/>
      <w:kern w:val="0"/>
      <w:sz w:val="24"/>
      <w:szCs w:val="24"/>
      <w:lang w:eastAsia="uk-UA"/>
    </w:rPr>
  </w:style>
  <w:style w:type="character" w:styleId="a4">
    <w:name w:val="Hyperlink"/>
    <w:basedOn w:val="a0"/>
    <w:unhideWhenUsed w:val="1"/>
    <w:rsid w:val="00800FEA"/>
    <w:rPr>
      <w:color w:val="0000ff"/>
      <w:u w:val="single"/>
    </w:rPr>
  </w:style>
  <w:style w:type="character" w:styleId="apple-tab-span" w:customStyle="1">
    <w:name w:val="apple-tab-span"/>
    <w:basedOn w:val="a0"/>
    <w:rsid w:val="00800FEA"/>
  </w:style>
  <w:style w:type="character" w:styleId="10" w:customStyle="1">
    <w:name w:val="Заголовок 1 Знак"/>
    <w:basedOn w:val="a0"/>
    <w:link w:val="1"/>
    <w:rsid w:val="009A2FC5"/>
    <w:rPr>
      <w:b w:val="1"/>
      <w:bCs w:val="1"/>
      <w:sz w:val="28"/>
      <w:szCs w:val="28"/>
    </w:rPr>
  </w:style>
  <w:style w:type="character" w:styleId="20" w:customStyle="1">
    <w:name w:val="Заголовок 2 Знак"/>
    <w:basedOn w:val="a0"/>
    <w:link w:val="2"/>
    <w:rsid w:val="00BD4A54"/>
    <w:rPr>
      <w:rFonts w:ascii="Times New Roman" w:cs="Times New Roman" w:eastAsia="Times New Roman" w:hAnsi="Times New Roman"/>
      <w:b w:val="1"/>
      <w:kern w:val="0"/>
      <w:sz w:val="24"/>
      <w:szCs w:val="20"/>
      <w:lang w:eastAsia="ru-RU" w:val="ru-RU"/>
    </w:rPr>
  </w:style>
  <w:style w:type="character" w:styleId="30" w:customStyle="1">
    <w:name w:val="Заголовок 3 Знак"/>
    <w:basedOn w:val="a0"/>
    <w:link w:val="3"/>
    <w:rsid w:val="00BD4A54"/>
    <w:rPr>
      <w:rFonts w:ascii="Times New Roman" w:cs="Times New Roman" w:eastAsia="Times New Roman" w:hAnsi="Times New Roman"/>
      <w:b w:val="1"/>
      <w:kern w:val="0"/>
      <w:sz w:val="24"/>
      <w:szCs w:val="20"/>
      <w:lang w:eastAsia="ru-RU"/>
    </w:rPr>
  </w:style>
  <w:style w:type="character" w:styleId="40" w:customStyle="1">
    <w:name w:val="Заголовок 4 Знак"/>
    <w:basedOn w:val="a0"/>
    <w:link w:val="4"/>
    <w:rsid w:val="00BD4A54"/>
    <w:rPr>
      <w:rFonts w:ascii="Times New Roman" w:cs="Times New Roman" w:eastAsia="Times New Roman" w:hAnsi="Times New Roman"/>
      <w:b w:val="1"/>
      <w:kern w:val="0"/>
      <w:sz w:val="24"/>
      <w:szCs w:val="20"/>
      <w:u w:val="single"/>
      <w:lang w:eastAsia="ru-RU"/>
    </w:rPr>
  </w:style>
  <w:style w:type="character" w:styleId="50" w:customStyle="1">
    <w:name w:val="Заголовок 5 Знак"/>
    <w:basedOn w:val="a0"/>
    <w:link w:val="5"/>
    <w:rsid w:val="00BD4A54"/>
    <w:rPr>
      <w:rFonts w:ascii="Times New Roman" w:cs="Times New Roman" w:eastAsia="Times New Roman" w:hAnsi="Times New Roman"/>
      <w:b w:val="1"/>
      <w:kern w:val="0"/>
      <w:sz w:val="24"/>
      <w:szCs w:val="20"/>
      <w:lang w:eastAsia="ru-RU" w:val="ru-RU"/>
    </w:rPr>
  </w:style>
  <w:style w:type="character" w:styleId="60" w:customStyle="1">
    <w:name w:val="Заголовок 6 Знак"/>
    <w:basedOn w:val="a0"/>
    <w:link w:val="6"/>
    <w:rsid w:val="00BD4A54"/>
    <w:rPr>
      <w:rFonts w:ascii="Times New Roman" w:cs="Times New Roman" w:eastAsia="Times New Roman" w:hAnsi="Times New Roman"/>
      <w:b w:val="1"/>
      <w:kern w:val="0"/>
      <w:sz w:val="24"/>
      <w:szCs w:val="20"/>
      <w:u w:val="single"/>
      <w:lang w:eastAsia="ru-RU"/>
    </w:rPr>
  </w:style>
  <w:style w:type="character" w:styleId="70" w:customStyle="1">
    <w:name w:val="Заголовок 7 Знак"/>
    <w:basedOn w:val="a0"/>
    <w:link w:val="7"/>
    <w:rsid w:val="00BD4A54"/>
    <w:rPr>
      <w:rFonts w:ascii="Times New Roman" w:cs="Times New Roman" w:eastAsia="Times New Roman" w:hAnsi="Times New Roman"/>
      <w:b w:val="1"/>
      <w:i w:val="1"/>
      <w:kern w:val="0"/>
      <w:sz w:val="32"/>
      <w:szCs w:val="20"/>
      <w:lang w:eastAsia="ru-RU"/>
    </w:rPr>
  </w:style>
  <w:style w:type="character" w:styleId="80" w:customStyle="1">
    <w:name w:val="Заголовок 8 Знак"/>
    <w:basedOn w:val="a0"/>
    <w:link w:val="8"/>
    <w:rsid w:val="00BD4A54"/>
    <w:rPr>
      <w:rFonts w:ascii="Times New Roman" w:cs="Times New Roman" w:eastAsia="Times New Roman" w:hAnsi="Times New Roman"/>
      <w:b w:val="1"/>
      <w:kern w:val="0"/>
      <w:sz w:val="28"/>
      <w:szCs w:val="20"/>
      <w:lang w:eastAsia="ru-RU" w:val="ru-RU"/>
    </w:rPr>
  </w:style>
  <w:style w:type="character" w:styleId="90" w:customStyle="1">
    <w:name w:val="Заголовок 9 Знак"/>
    <w:basedOn w:val="a0"/>
    <w:link w:val="9"/>
    <w:rsid w:val="00BD4A54"/>
    <w:rPr>
      <w:rFonts w:ascii="Times New Roman" w:cs="Times New Roman" w:eastAsia="Times New Roman" w:hAnsi="Times New Roman"/>
      <w:b w:val="1"/>
      <w:kern w:val="0"/>
      <w:sz w:val="28"/>
      <w:szCs w:val="20"/>
      <w:lang w:eastAsia="ru-RU"/>
    </w:rPr>
  </w:style>
  <w:style w:type="paragraph" w:styleId="a5">
    <w:name w:val="Body Text"/>
    <w:basedOn w:val="a"/>
    <w:link w:val="a6"/>
    <w:rsid w:val="00BD4A54"/>
    <w:pPr>
      <w:spacing w:after="0" w:line="240" w:lineRule="auto"/>
      <w:jc w:val="center"/>
    </w:pPr>
    <w:rPr>
      <w:rFonts w:ascii="Times New Roman" w:cs="Times New Roman" w:eastAsia="Times New Roman" w:hAnsi="Times New Roman"/>
      <w:b w:val="1"/>
      <w:kern w:val="0"/>
      <w:sz w:val="40"/>
      <w:szCs w:val="20"/>
      <w:lang w:eastAsia="ru-RU"/>
    </w:rPr>
  </w:style>
  <w:style w:type="character" w:styleId="a6" w:customStyle="1">
    <w:name w:val="Основний текст Знак"/>
    <w:basedOn w:val="a0"/>
    <w:link w:val="a5"/>
    <w:rsid w:val="00BD4A54"/>
    <w:rPr>
      <w:rFonts w:ascii="Times New Roman" w:cs="Times New Roman" w:eastAsia="Times New Roman" w:hAnsi="Times New Roman"/>
      <w:b w:val="1"/>
      <w:kern w:val="0"/>
      <w:sz w:val="40"/>
      <w:szCs w:val="20"/>
      <w:lang w:eastAsia="ru-RU"/>
    </w:rPr>
  </w:style>
  <w:style w:type="paragraph" w:styleId="21">
    <w:name w:val="Body Text 2"/>
    <w:basedOn w:val="a"/>
    <w:link w:val="22"/>
    <w:rsid w:val="00BD4A54"/>
    <w:pPr>
      <w:spacing w:after="0" w:line="240" w:lineRule="auto"/>
    </w:pPr>
    <w:rPr>
      <w:rFonts w:ascii="Times New Roman" w:cs="Times New Roman" w:eastAsia="Times New Roman" w:hAnsi="Times New Roman"/>
      <w:kern w:val="0"/>
      <w:sz w:val="28"/>
      <w:szCs w:val="20"/>
      <w:lang w:eastAsia="ru-RU"/>
    </w:rPr>
  </w:style>
  <w:style w:type="character" w:styleId="22" w:customStyle="1">
    <w:name w:val="Основний текст 2 Знак"/>
    <w:basedOn w:val="a0"/>
    <w:link w:val="21"/>
    <w:rsid w:val="00BD4A54"/>
    <w:rPr>
      <w:rFonts w:ascii="Times New Roman" w:cs="Times New Roman" w:eastAsia="Times New Roman" w:hAnsi="Times New Roman"/>
      <w:kern w:val="0"/>
      <w:sz w:val="28"/>
      <w:szCs w:val="20"/>
      <w:lang w:eastAsia="ru-RU"/>
    </w:rPr>
  </w:style>
  <w:style w:type="paragraph" w:styleId="31">
    <w:name w:val="Body Text 3"/>
    <w:basedOn w:val="a"/>
    <w:link w:val="32"/>
    <w:rsid w:val="00BD4A54"/>
    <w:pPr>
      <w:spacing w:after="0" w:line="360" w:lineRule="auto"/>
      <w:jc w:val="both"/>
    </w:pPr>
    <w:rPr>
      <w:rFonts w:ascii="Times New Roman" w:cs="Times New Roman" w:eastAsia="Times New Roman" w:hAnsi="Times New Roman"/>
      <w:kern w:val="0"/>
      <w:sz w:val="28"/>
      <w:szCs w:val="20"/>
      <w:lang w:eastAsia="ru-RU"/>
    </w:rPr>
  </w:style>
  <w:style w:type="character" w:styleId="32" w:customStyle="1">
    <w:name w:val="Основний текст 3 Знак"/>
    <w:basedOn w:val="a0"/>
    <w:link w:val="31"/>
    <w:rsid w:val="00BD4A54"/>
    <w:rPr>
      <w:rFonts w:ascii="Times New Roman" w:cs="Times New Roman" w:eastAsia="Times New Roman" w:hAnsi="Times New Roman"/>
      <w:kern w:val="0"/>
      <w:sz w:val="28"/>
      <w:szCs w:val="20"/>
      <w:lang w:eastAsia="ru-RU"/>
    </w:rPr>
  </w:style>
  <w:style w:type="paragraph" w:styleId="a7">
    <w:name w:val="Body Text Indent"/>
    <w:basedOn w:val="a"/>
    <w:link w:val="a8"/>
    <w:rsid w:val="00BD4A54"/>
    <w:pPr>
      <w:spacing w:after="0" w:line="360" w:lineRule="auto"/>
      <w:ind w:left="360"/>
    </w:pPr>
    <w:rPr>
      <w:rFonts w:ascii="Times New Roman" w:cs="Times New Roman" w:eastAsia="Times New Roman" w:hAnsi="Times New Roman"/>
      <w:bCs w:val="1"/>
      <w:kern w:val="0"/>
      <w:sz w:val="28"/>
      <w:szCs w:val="20"/>
      <w:lang w:eastAsia="ru-RU" w:val="ru-RU"/>
    </w:rPr>
  </w:style>
  <w:style w:type="character" w:styleId="a8" w:customStyle="1">
    <w:name w:val="Основний текст з відступом Знак"/>
    <w:basedOn w:val="a0"/>
    <w:link w:val="a7"/>
    <w:rsid w:val="00BD4A54"/>
    <w:rPr>
      <w:rFonts w:ascii="Times New Roman" w:cs="Times New Roman" w:eastAsia="Times New Roman" w:hAnsi="Times New Roman"/>
      <w:bCs w:val="1"/>
      <w:kern w:val="0"/>
      <w:sz w:val="28"/>
      <w:szCs w:val="20"/>
      <w:lang w:eastAsia="ru-RU" w:val="ru-RU"/>
    </w:rPr>
  </w:style>
  <w:style w:type="paragraph" w:styleId="a9">
    <w:name w:val="header"/>
    <w:basedOn w:val="a"/>
    <w:link w:val="aa"/>
    <w:uiPriority w:val="99"/>
    <w:rsid w:val="00BD4A54"/>
    <w:pPr>
      <w:tabs>
        <w:tab w:val="center" w:pos="4153"/>
        <w:tab w:val="right" w:pos="8306"/>
      </w:tabs>
      <w:spacing w:after="0" w:line="240" w:lineRule="auto"/>
    </w:pPr>
    <w:rPr>
      <w:rFonts w:ascii="Times New Roman" w:cs="Times New Roman" w:eastAsia="Times New Roman" w:hAnsi="Times New Roman"/>
      <w:kern w:val="0"/>
      <w:sz w:val="24"/>
      <w:szCs w:val="20"/>
      <w:lang w:eastAsia="ru-RU"/>
    </w:rPr>
  </w:style>
  <w:style w:type="character" w:styleId="aa" w:customStyle="1">
    <w:name w:val="Верхній колонтитул Знак"/>
    <w:basedOn w:val="a0"/>
    <w:link w:val="a9"/>
    <w:uiPriority w:val="99"/>
    <w:rsid w:val="00BD4A54"/>
    <w:rPr>
      <w:rFonts w:ascii="Times New Roman" w:cs="Times New Roman" w:eastAsia="Times New Roman" w:hAnsi="Times New Roman"/>
      <w:kern w:val="0"/>
      <w:sz w:val="24"/>
      <w:szCs w:val="20"/>
      <w:lang w:eastAsia="ru-RU"/>
    </w:rPr>
  </w:style>
  <w:style w:type="paragraph" w:styleId="ab">
    <w:name w:val="footer"/>
    <w:basedOn w:val="a"/>
    <w:link w:val="ac"/>
    <w:rsid w:val="00BD4A54"/>
    <w:pPr>
      <w:tabs>
        <w:tab w:val="center" w:pos="4153"/>
        <w:tab w:val="right" w:pos="8306"/>
      </w:tabs>
      <w:spacing w:after="0" w:line="240" w:lineRule="auto"/>
    </w:pPr>
    <w:rPr>
      <w:rFonts w:ascii="Times New Roman" w:cs="Times New Roman" w:eastAsia="Times New Roman" w:hAnsi="Times New Roman"/>
      <w:kern w:val="0"/>
      <w:sz w:val="24"/>
      <w:szCs w:val="20"/>
      <w:lang w:eastAsia="ru-RU"/>
    </w:rPr>
  </w:style>
  <w:style w:type="character" w:styleId="ac" w:customStyle="1">
    <w:name w:val="Нижній колонтитул Знак"/>
    <w:basedOn w:val="a0"/>
    <w:link w:val="ab"/>
    <w:rsid w:val="00BD4A54"/>
    <w:rPr>
      <w:rFonts w:ascii="Times New Roman" w:cs="Times New Roman" w:eastAsia="Times New Roman" w:hAnsi="Times New Roman"/>
      <w:kern w:val="0"/>
      <w:sz w:val="24"/>
      <w:szCs w:val="20"/>
      <w:lang w:eastAsia="ru-RU"/>
    </w:rPr>
  </w:style>
  <w:style w:type="character" w:styleId="ad">
    <w:name w:val="page number"/>
    <w:basedOn w:val="a0"/>
    <w:rsid w:val="00BD4A54"/>
  </w:style>
  <w:style w:type="paragraph" w:styleId="11">
    <w:name w:val="toc 1"/>
    <w:basedOn w:val="a"/>
    <w:next w:val="a"/>
    <w:autoRedefine w:val="1"/>
    <w:semiHidden w:val="1"/>
    <w:rsid w:val="00BD4A54"/>
    <w:pPr>
      <w:spacing w:after="0" w:line="240" w:lineRule="auto"/>
    </w:pPr>
    <w:rPr>
      <w:rFonts w:ascii="Times New Roman" w:cs="Times New Roman" w:eastAsia="Times New Roman" w:hAnsi="Times New Roman"/>
      <w:kern w:val="0"/>
      <w:sz w:val="24"/>
      <w:szCs w:val="20"/>
      <w:lang w:eastAsia="ru-RU"/>
    </w:rPr>
  </w:style>
  <w:style w:type="paragraph" w:styleId="23">
    <w:name w:val="toc 2"/>
    <w:basedOn w:val="a"/>
    <w:next w:val="a"/>
    <w:autoRedefine w:val="1"/>
    <w:semiHidden w:val="1"/>
    <w:rsid w:val="00BD4A54"/>
    <w:pPr>
      <w:tabs>
        <w:tab w:val="right" w:leader="dot" w:pos="10308"/>
      </w:tabs>
      <w:spacing w:after="0" w:line="360" w:lineRule="auto"/>
      <w:ind w:left="240" w:firstLine="611"/>
    </w:pPr>
    <w:rPr>
      <w:rFonts w:ascii="Times New Roman" w:cs="Times New Roman" w:eastAsia="Times New Roman" w:hAnsi="Times New Roman"/>
      <w:noProof w:val="1"/>
      <w:kern w:val="0"/>
      <w:sz w:val="28"/>
      <w:szCs w:val="20"/>
      <w:lang w:eastAsia="ru-RU"/>
    </w:rPr>
  </w:style>
  <w:style w:type="paragraph" w:styleId="33">
    <w:name w:val="toc 3"/>
    <w:basedOn w:val="a"/>
    <w:next w:val="a"/>
    <w:autoRedefine w:val="1"/>
    <w:semiHidden w:val="1"/>
    <w:rsid w:val="00BD4A54"/>
    <w:pPr>
      <w:tabs>
        <w:tab w:val="right" w:leader="dot" w:pos="10308"/>
      </w:tabs>
      <w:spacing w:after="0" w:line="360" w:lineRule="auto"/>
      <w:ind w:left="480" w:firstLine="371"/>
    </w:pPr>
    <w:rPr>
      <w:rFonts w:ascii="Times New Roman" w:cs="Times New Roman" w:eastAsia="Times New Roman" w:hAnsi="Times New Roman"/>
      <w:kern w:val="0"/>
      <w:sz w:val="28"/>
      <w:szCs w:val="20"/>
      <w:lang w:eastAsia="ru-RU"/>
    </w:rPr>
  </w:style>
  <w:style w:type="paragraph" w:styleId="41">
    <w:name w:val="toc 4"/>
    <w:basedOn w:val="a"/>
    <w:next w:val="a"/>
    <w:autoRedefine w:val="1"/>
    <w:semiHidden w:val="1"/>
    <w:rsid w:val="00BD4A54"/>
    <w:pPr>
      <w:spacing w:after="0" w:line="240" w:lineRule="auto"/>
      <w:ind w:left="720"/>
    </w:pPr>
    <w:rPr>
      <w:rFonts w:ascii="Times New Roman" w:cs="Times New Roman" w:eastAsia="Times New Roman" w:hAnsi="Times New Roman"/>
      <w:kern w:val="0"/>
      <w:sz w:val="24"/>
      <w:szCs w:val="20"/>
      <w:lang w:eastAsia="ru-RU"/>
    </w:rPr>
  </w:style>
  <w:style w:type="paragraph" w:styleId="51">
    <w:name w:val="toc 5"/>
    <w:basedOn w:val="a"/>
    <w:next w:val="a"/>
    <w:autoRedefine w:val="1"/>
    <w:semiHidden w:val="1"/>
    <w:rsid w:val="00BD4A54"/>
    <w:pPr>
      <w:spacing w:after="0" w:line="240" w:lineRule="auto"/>
      <w:ind w:left="960"/>
    </w:pPr>
    <w:rPr>
      <w:rFonts w:ascii="Times New Roman" w:cs="Times New Roman" w:eastAsia="Times New Roman" w:hAnsi="Times New Roman"/>
      <w:kern w:val="0"/>
      <w:sz w:val="24"/>
      <w:szCs w:val="20"/>
      <w:lang w:eastAsia="ru-RU"/>
    </w:rPr>
  </w:style>
  <w:style w:type="paragraph" w:styleId="61">
    <w:name w:val="toc 6"/>
    <w:basedOn w:val="a"/>
    <w:next w:val="a"/>
    <w:autoRedefine w:val="1"/>
    <w:semiHidden w:val="1"/>
    <w:rsid w:val="00BD4A54"/>
    <w:pPr>
      <w:spacing w:after="0" w:line="240" w:lineRule="auto"/>
      <w:ind w:left="1200"/>
    </w:pPr>
    <w:rPr>
      <w:rFonts w:ascii="Times New Roman" w:cs="Times New Roman" w:eastAsia="Times New Roman" w:hAnsi="Times New Roman"/>
      <w:kern w:val="0"/>
      <w:sz w:val="24"/>
      <w:szCs w:val="20"/>
      <w:lang w:eastAsia="ru-RU"/>
    </w:rPr>
  </w:style>
  <w:style w:type="paragraph" w:styleId="71">
    <w:name w:val="toc 7"/>
    <w:basedOn w:val="a"/>
    <w:next w:val="a"/>
    <w:autoRedefine w:val="1"/>
    <w:semiHidden w:val="1"/>
    <w:rsid w:val="00BD4A54"/>
    <w:pPr>
      <w:spacing w:after="0" w:line="240" w:lineRule="auto"/>
      <w:ind w:left="1440"/>
    </w:pPr>
    <w:rPr>
      <w:rFonts w:ascii="Times New Roman" w:cs="Times New Roman" w:eastAsia="Times New Roman" w:hAnsi="Times New Roman"/>
      <w:kern w:val="0"/>
      <w:sz w:val="24"/>
      <w:szCs w:val="20"/>
      <w:lang w:eastAsia="ru-RU"/>
    </w:rPr>
  </w:style>
  <w:style w:type="paragraph" w:styleId="81">
    <w:name w:val="toc 8"/>
    <w:basedOn w:val="a"/>
    <w:next w:val="a"/>
    <w:autoRedefine w:val="1"/>
    <w:semiHidden w:val="1"/>
    <w:rsid w:val="00BD4A54"/>
    <w:pPr>
      <w:spacing w:after="0" w:line="240" w:lineRule="auto"/>
      <w:ind w:left="1680"/>
    </w:pPr>
    <w:rPr>
      <w:rFonts w:ascii="Times New Roman" w:cs="Times New Roman" w:eastAsia="Times New Roman" w:hAnsi="Times New Roman"/>
      <w:kern w:val="0"/>
      <w:sz w:val="24"/>
      <w:szCs w:val="20"/>
      <w:lang w:eastAsia="ru-RU"/>
    </w:rPr>
  </w:style>
  <w:style w:type="paragraph" w:styleId="91">
    <w:name w:val="toc 9"/>
    <w:basedOn w:val="a"/>
    <w:next w:val="a"/>
    <w:autoRedefine w:val="1"/>
    <w:semiHidden w:val="1"/>
    <w:rsid w:val="00BD4A54"/>
    <w:pPr>
      <w:spacing w:after="0" w:line="240" w:lineRule="auto"/>
      <w:ind w:left="1920"/>
    </w:pPr>
    <w:rPr>
      <w:rFonts w:ascii="Times New Roman" w:cs="Times New Roman" w:eastAsia="Times New Roman" w:hAnsi="Times New Roman"/>
      <w:kern w:val="0"/>
      <w:sz w:val="24"/>
      <w:szCs w:val="20"/>
      <w:lang w:eastAsia="ru-RU"/>
    </w:rPr>
  </w:style>
  <w:style w:type="paragraph" w:styleId="ae">
    <w:name w:val="caption"/>
    <w:basedOn w:val="a"/>
    <w:next w:val="a"/>
    <w:qFormat w:val="1"/>
    <w:rsid w:val="00BD4A54"/>
    <w:pPr>
      <w:spacing w:after="120" w:before="120" w:line="240" w:lineRule="auto"/>
    </w:pPr>
    <w:rPr>
      <w:rFonts w:ascii="Times New Roman" w:cs="Times New Roman" w:eastAsia="Times New Roman" w:hAnsi="Times New Roman"/>
      <w:b w:val="1"/>
      <w:kern w:val="0"/>
      <w:sz w:val="24"/>
      <w:szCs w:val="20"/>
      <w:lang w:eastAsia="ru-RU"/>
    </w:rPr>
  </w:style>
  <w:style w:type="character" w:styleId="af">
    <w:name w:val="FollowedHyperlink"/>
    <w:rsid w:val="00BD4A54"/>
    <w:rPr>
      <w:color w:val="800080"/>
      <w:u w:val="single"/>
    </w:rPr>
  </w:style>
  <w:style w:type="paragraph" w:styleId="24">
    <w:name w:val="Body Text Indent 2"/>
    <w:basedOn w:val="a"/>
    <w:link w:val="25"/>
    <w:rsid w:val="00BD4A54"/>
    <w:pPr>
      <w:spacing w:after="0" w:line="240" w:lineRule="auto"/>
      <w:ind w:firstLine="567"/>
    </w:pPr>
    <w:rPr>
      <w:rFonts w:ascii="Times New Roman" w:cs="Times New Roman" w:eastAsia="Times New Roman" w:hAnsi="Times New Roman"/>
      <w:kern w:val="0"/>
      <w:sz w:val="24"/>
      <w:szCs w:val="20"/>
      <w:lang w:eastAsia="ru-RU" w:val="ru-RU"/>
    </w:rPr>
  </w:style>
  <w:style w:type="character" w:styleId="25" w:customStyle="1">
    <w:name w:val="Основний текст з відступом 2 Знак"/>
    <w:basedOn w:val="a0"/>
    <w:link w:val="24"/>
    <w:rsid w:val="00BD4A54"/>
    <w:rPr>
      <w:rFonts w:ascii="Times New Roman" w:cs="Times New Roman" w:eastAsia="Times New Roman" w:hAnsi="Times New Roman"/>
      <w:kern w:val="0"/>
      <w:sz w:val="24"/>
      <w:szCs w:val="20"/>
      <w:lang w:eastAsia="ru-RU" w:val="ru-RU"/>
    </w:rPr>
  </w:style>
  <w:style w:type="paragraph" w:styleId="34">
    <w:name w:val="Body Text Indent 3"/>
    <w:basedOn w:val="a"/>
    <w:link w:val="35"/>
    <w:rsid w:val="00BD4A54"/>
    <w:pPr>
      <w:spacing w:after="0" w:line="240" w:lineRule="auto"/>
      <w:ind w:firstLine="567"/>
      <w:jc w:val="both"/>
    </w:pPr>
    <w:rPr>
      <w:rFonts w:ascii="Times New Roman" w:cs="Times New Roman" w:eastAsia="Times New Roman" w:hAnsi="Times New Roman"/>
      <w:kern w:val="0"/>
      <w:sz w:val="24"/>
      <w:szCs w:val="20"/>
      <w:lang w:eastAsia="ru-RU" w:val="ru-RU"/>
    </w:rPr>
  </w:style>
  <w:style w:type="character" w:styleId="35" w:customStyle="1">
    <w:name w:val="Основний текст з відступом 3 Знак"/>
    <w:basedOn w:val="a0"/>
    <w:link w:val="34"/>
    <w:rsid w:val="00BD4A54"/>
    <w:rPr>
      <w:rFonts w:ascii="Times New Roman" w:cs="Times New Roman" w:eastAsia="Times New Roman" w:hAnsi="Times New Roman"/>
      <w:kern w:val="0"/>
      <w:sz w:val="24"/>
      <w:szCs w:val="20"/>
      <w:lang w:eastAsia="ru-RU" w:val="ru-RU"/>
    </w:rPr>
  </w:style>
  <w:style w:type="table" w:styleId="af0">
    <w:name w:val="Table Grid"/>
    <w:basedOn w:val="a1"/>
    <w:rsid w:val="00BD4A54"/>
    <w:pPr>
      <w:spacing w:after="0" w:line="240" w:lineRule="auto"/>
    </w:pPr>
    <w:rPr>
      <w:rFonts w:ascii="Times New Roman" w:cs="Times New Roman" w:eastAsia="Times New Roman" w:hAnsi="Times New Roman"/>
      <w:kern w:val="0"/>
      <w:sz w:val="20"/>
      <w:szCs w:val="20"/>
      <w:lang w:eastAsia="uk-UA"/>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f1" w:customStyle="1">
    <w:name w:val="Знак Знак Знак Знак Знак Знак Знак Знак Знак Знак"/>
    <w:basedOn w:val="a"/>
    <w:rsid w:val="00BD4A54"/>
    <w:pPr>
      <w:spacing w:after="0" w:line="240" w:lineRule="auto"/>
    </w:pPr>
    <w:rPr>
      <w:rFonts w:ascii="Verdana" w:cs="Verdana" w:eastAsia="Times New Roman" w:hAnsi="Verdana"/>
      <w:color w:val="000000"/>
      <w:kern w:val="0"/>
      <w:sz w:val="20"/>
      <w:szCs w:val="20"/>
      <w:lang w:val="en-US"/>
    </w:rPr>
  </w:style>
  <w:style w:type="character" w:styleId="af2">
    <w:name w:val="annotation reference"/>
    <w:semiHidden w:val="1"/>
    <w:rsid w:val="00BD4A54"/>
    <w:rPr>
      <w:sz w:val="16"/>
      <w:szCs w:val="16"/>
    </w:rPr>
  </w:style>
  <w:style w:type="paragraph" w:styleId="af3">
    <w:name w:val="annotation text"/>
    <w:basedOn w:val="a"/>
    <w:link w:val="af4"/>
    <w:semiHidden w:val="1"/>
    <w:rsid w:val="00BD4A54"/>
    <w:pPr>
      <w:spacing w:after="0" w:line="240" w:lineRule="auto"/>
    </w:pPr>
    <w:rPr>
      <w:rFonts w:ascii="Times New Roman" w:cs="Times New Roman" w:eastAsia="Times New Roman" w:hAnsi="Times New Roman"/>
      <w:kern w:val="0"/>
      <w:sz w:val="20"/>
      <w:szCs w:val="20"/>
      <w:lang w:eastAsia="ru-RU"/>
    </w:rPr>
  </w:style>
  <w:style w:type="character" w:styleId="af4" w:customStyle="1">
    <w:name w:val="Текст примітки Знак"/>
    <w:basedOn w:val="a0"/>
    <w:link w:val="af3"/>
    <w:semiHidden w:val="1"/>
    <w:rsid w:val="00BD4A54"/>
    <w:rPr>
      <w:rFonts w:ascii="Times New Roman" w:cs="Times New Roman" w:eastAsia="Times New Roman" w:hAnsi="Times New Roman"/>
      <w:kern w:val="0"/>
      <w:sz w:val="20"/>
      <w:szCs w:val="20"/>
      <w:lang w:eastAsia="ru-RU"/>
    </w:rPr>
  </w:style>
  <w:style w:type="paragraph" w:styleId="af5">
    <w:name w:val="annotation subject"/>
    <w:basedOn w:val="af3"/>
    <w:next w:val="af3"/>
    <w:link w:val="af6"/>
    <w:semiHidden w:val="1"/>
    <w:rsid w:val="00BD4A54"/>
    <w:rPr>
      <w:b w:val="1"/>
      <w:bCs w:val="1"/>
    </w:rPr>
  </w:style>
  <w:style w:type="character" w:styleId="af6" w:customStyle="1">
    <w:name w:val="Тема примітки Знак"/>
    <w:basedOn w:val="af4"/>
    <w:link w:val="af5"/>
    <w:semiHidden w:val="1"/>
    <w:rsid w:val="00BD4A54"/>
    <w:rPr>
      <w:rFonts w:ascii="Times New Roman" w:cs="Times New Roman" w:eastAsia="Times New Roman" w:hAnsi="Times New Roman"/>
      <w:b w:val="1"/>
      <w:bCs w:val="1"/>
      <w:kern w:val="0"/>
      <w:sz w:val="20"/>
      <w:szCs w:val="20"/>
      <w:lang w:eastAsia="ru-RU"/>
    </w:rPr>
  </w:style>
  <w:style w:type="paragraph" w:styleId="af7">
    <w:name w:val="Balloon Text"/>
    <w:basedOn w:val="a"/>
    <w:link w:val="af8"/>
    <w:semiHidden w:val="1"/>
    <w:rsid w:val="00BD4A54"/>
    <w:pPr>
      <w:spacing w:after="0" w:line="240" w:lineRule="auto"/>
    </w:pPr>
    <w:rPr>
      <w:rFonts w:ascii="Tahoma" w:cs="Tahoma" w:eastAsia="Times New Roman" w:hAnsi="Tahoma"/>
      <w:kern w:val="0"/>
      <w:sz w:val="16"/>
      <w:szCs w:val="16"/>
      <w:lang w:eastAsia="ru-RU"/>
    </w:rPr>
  </w:style>
  <w:style w:type="character" w:styleId="af8" w:customStyle="1">
    <w:name w:val="Текст у виносці Знак"/>
    <w:basedOn w:val="a0"/>
    <w:link w:val="af7"/>
    <w:semiHidden w:val="1"/>
    <w:rsid w:val="00BD4A54"/>
    <w:rPr>
      <w:rFonts w:ascii="Tahoma" w:cs="Tahoma" w:eastAsia="Times New Roman" w:hAnsi="Tahoma"/>
      <w:kern w:val="0"/>
      <w:sz w:val="16"/>
      <w:szCs w:val="16"/>
      <w:lang w:eastAsia="ru-RU"/>
    </w:rPr>
  </w:style>
  <w:style w:type="character" w:styleId="af9">
    <w:name w:val="Strong"/>
    <w:basedOn w:val="a0"/>
    <w:uiPriority w:val="22"/>
    <w:qFormat w:val="1"/>
    <w:rsid w:val="00F4631B"/>
    <w:rPr>
      <w:b w:val="1"/>
      <w:bCs w:val="1"/>
    </w:rPr>
  </w:style>
  <w:style w:type="paragraph" w:styleId="afa">
    <w:name w:val="List Paragraph"/>
    <w:basedOn w:val="a"/>
    <w:uiPriority w:val="34"/>
    <w:qFormat w:val="1"/>
    <w:rsid w:val="009D1B8B"/>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NAeUvGzs2eH3DQ6nezSIlJwchw==">CgMxLjAyDmguNmdxcm9mNjFmeG5mOAByITE2SkFmLWlydnpSbmtRS0dBMDJOOERTUTVQTXFqVXZIVA==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2024-01-09T07:40:00Z</dcterms:created>
  <dc:creator>Roman Hrytskiv</dc:creator>
</cp:coreProperties>
</file>